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BE" w:rsidRDefault="008C6D37">
      <w:r>
        <w:t>ICA</w:t>
      </w:r>
    </w:p>
    <w:p w:rsidR="008C6D37" w:rsidRDefault="008C6D37">
      <w:r>
        <w:t>Opportunity cost</w:t>
      </w:r>
    </w:p>
    <w:p w:rsidR="008C6D37" w:rsidRDefault="008C6D37">
      <w:r>
        <w:t xml:space="preserve">Definitions </w:t>
      </w:r>
    </w:p>
    <w:p w:rsidR="008C6D37" w:rsidRDefault="008C6D37">
      <w:r>
        <w:t>Scarcity</w:t>
      </w:r>
    </w:p>
    <w:p w:rsidR="008C6D37" w:rsidRDefault="008C6D37">
      <w:r>
        <w:t>Economics</w:t>
      </w:r>
    </w:p>
    <w:p w:rsidR="008C6D37" w:rsidRDefault="008C6D37">
      <w:r>
        <w:t>Microeconomics</w:t>
      </w:r>
    </w:p>
    <w:p w:rsidR="008C6D37" w:rsidRDefault="008C6D37">
      <w:r>
        <w:t>Macroeconomics</w:t>
      </w:r>
    </w:p>
    <w:p w:rsidR="008C6D37" w:rsidRDefault="008C6D37">
      <w:r>
        <w:t>Canada’s Market Economy</w:t>
      </w:r>
    </w:p>
    <w:p w:rsidR="008C6D37" w:rsidRDefault="008C6D37">
      <w:r>
        <w:t>PPC (production possibility curve)</w:t>
      </w:r>
    </w:p>
    <w:p w:rsidR="008C6D37" w:rsidRDefault="008C6D37">
      <w:r>
        <w:t>Cartoon analysis</w:t>
      </w:r>
    </w:p>
    <w:p w:rsidR="008C6D37" w:rsidRDefault="008C6D37">
      <w:bookmarkStart w:id="0" w:name="_GoBack"/>
      <w:bookmarkEnd w:id="0"/>
    </w:p>
    <w:p w:rsidR="008C6D37" w:rsidRDefault="008C6D37"/>
    <w:p w:rsidR="008C6D37" w:rsidRDefault="008C6D37"/>
    <w:p w:rsidR="008C6D37" w:rsidRDefault="008C6D37"/>
    <w:sectPr w:rsidR="008C6D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37"/>
    <w:rsid w:val="008C6D37"/>
    <w:rsid w:val="00B605BE"/>
    <w:rsid w:val="00C4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C94B0-62D4-4E6A-817D-B06EB8F4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2015-09-21T14:50:00Z</dcterms:created>
  <dcterms:modified xsi:type="dcterms:W3CDTF">2015-09-21T14:52:00Z</dcterms:modified>
</cp:coreProperties>
</file>